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E54" w:rsidRDefault="00307E54" w:rsidP="00307E54">
      <w:pPr>
        <w:pStyle w:val="NormalWeb"/>
        <w:jc w:val="center"/>
      </w:pPr>
      <w:r>
        <w:rPr>
          <w:rStyle w:val="Strong"/>
        </w:rPr>
        <w:t>CADDO PARISH COMMISSION</w:t>
      </w:r>
      <w:r>
        <w:rPr>
          <w:b/>
          <w:bCs/>
        </w:rPr>
        <w:br/>
      </w:r>
      <w:r>
        <w:rPr>
          <w:rStyle w:val="Strong"/>
        </w:rPr>
        <w:t>GOVERNMENT PLAZA CHAMBERS</w:t>
      </w:r>
      <w:r>
        <w:rPr>
          <w:b/>
          <w:bCs/>
        </w:rPr>
        <w:br/>
      </w:r>
      <w:r>
        <w:rPr>
          <w:rStyle w:val="Strong"/>
        </w:rPr>
        <w:t>505 TRAVIS STREET, SHREVEPORT, LA 71101</w:t>
      </w:r>
      <w:r>
        <w:rPr>
          <w:b/>
          <w:bCs/>
        </w:rPr>
        <w:br/>
      </w:r>
      <w:r>
        <w:rPr>
          <w:rStyle w:val="Strong"/>
        </w:rPr>
        <w:t>PUBLIC NOTICE</w:t>
      </w:r>
      <w:r>
        <w:rPr>
          <w:b/>
          <w:bCs/>
        </w:rPr>
        <w:br/>
      </w:r>
      <w:r>
        <w:rPr>
          <w:rStyle w:val="Strong"/>
        </w:rPr>
        <w:t>SPECIAL SESSION AGENDA</w:t>
      </w:r>
      <w:r>
        <w:rPr>
          <w:b/>
          <w:bCs/>
        </w:rPr>
        <w:br/>
      </w:r>
      <w:r>
        <w:rPr>
          <w:rStyle w:val="Strong"/>
        </w:rPr>
        <w:t>Streaming at </w:t>
      </w:r>
    </w:p>
    <w:p w:rsidR="00307E54" w:rsidRDefault="00307E54" w:rsidP="00307E54">
      <w:pPr>
        <w:pStyle w:val="NormalWeb"/>
        <w:jc w:val="center"/>
      </w:pPr>
      <w:hyperlink r:id="rId6" w:history="1">
        <w:r>
          <w:rPr>
            <w:rStyle w:val="Strong"/>
          </w:rPr>
          <w:t>https://www.youtube.com/@parishofcaddois</w:t>
        </w:r>
      </w:hyperlink>
      <w:r>
        <w:rPr>
          <w:rStyle w:val="Strong"/>
        </w:rPr>
        <w:t> </w:t>
      </w:r>
      <w:r>
        <w:rPr>
          <w:b/>
          <w:bCs/>
        </w:rPr>
        <w:br/>
      </w:r>
      <w:r>
        <w:rPr>
          <w:rStyle w:val="Strong"/>
        </w:rPr>
        <w:t>April 18, 2024</w:t>
      </w:r>
      <w:r>
        <w:rPr>
          <w:b/>
          <w:bCs/>
        </w:rPr>
        <w:br/>
      </w:r>
      <w:r>
        <w:rPr>
          <w:rStyle w:val="Strong"/>
        </w:rPr>
        <w:t>11:00 A.M.</w:t>
      </w:r>
    </w:p>
    <w:p w:rsidR="00307E54" w:rsidRDefault="00307E54" w:rsidP="00307E54">
      <w:pPr>
        <w:numPr>
          <w:ilvl w:val="0"/>
          <w:numId w:val="19"/>
        </w:numPr>
        <w:spacing w:before="100" w:beforeAutospacing="1" w:after="100" w:afterAutospacing="1" w:line="240" w:lineRule="auto"/>
      </w:pPr>
      <w:r>
        <w:t>ROLL CALL:</w:t>
      </w:r>
    </w:p>
    <w:p w:rsidR="00307E54" w:rsidRDefault="00307E54" w:rsidP="00307E54">
      <w:pPr>
        <w:pStyle w:val="NormalWeb"/>
      </w:pPr>
      <w: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307E54" w:rsidTr="00307E54">
        <w:trPr>
          <w:tblCellSpacing w:w="15" w:type="dxa"/>
        </w:trPr>
        <w:tc>
          <w:tcPr>
            <w:tcW w:w="1170" w:type="dxa"/>
            <w:vAlign w:val="center"/>
            <w:hideMark/>
          </w:tcPr>
          <w:p w:rsidR="00307E54" w:rsidRDefault="00307E54">
            <w:r>
              <w:t>District 1</w:t>
            </w:r>
          </w:p>
        </w:tc>
        <w:tc>
          <w:tcPr>
            <w:tcW w:w="1890" w:type="dxa"/>
            <w:vAlign w:val="center"/>
            <w:hideMark/>
          </w:tcPr>
          <w:p w:rsidR="00307E54" w:rsidRDefault="00307E54">
            <w:r>
              <w:t>Kracman</w:t>
            </w:r>
          </w:p>
        </w:tc>
        <w:tc>
          <w:tcPr>
            <w:tcW w:w="1710" w:type="dxa"/>
            <w:vAlign w:val="center"/>
            <w:hideMark/>
          </w:tcPr>
          <w:p w:rsidR="00307E54" w:rsidRDefault="00307E54">
            <w:r>
              <w:t>District 7</w:t>
            </w:r>
          </w:p>
        </w:tc>
        <w:tc>
          <w:tcPr>
            <w:tcW w:w="1620" w:type="dxa"/>
            <w:vAlign w:val="center"/>
            <w:hideMark/>
          </w:tcPr>
          <w:p w:rsidR="00307E54" w:rsidRDefault="00307E54">
            <w:r>
              <w:t>Gage-Watts</w:t>
            </w:r>
          </w:p>
        </w:tc>
      </w:tr>
      <w:tr w:rsidR="00307E54" w:rsidTr="00307E54">
        <w:trPr>
          <w:tblCellSpacing w:w="15" w:type="dxa"/>
        </w:trPr>
        <w:tc>
          <w:tcPr>
            <w:tcW w:w="1170" w:type="dxa"/>
            <w:vAlign w:val="center"/>
            <w:hideMark/>
          </w:tcPr>
          <w:p w:rsidR="00307E54" w:rsidRDefault="00307E54">
            <w:r>
              <w:t>District 2</w:t>
            </w:r>
          </w:p>
        </w:tc>
        <w:tc>
          <w:tcPr>
            <w:tcW w:w="1890" w:type="dxa"/>
            <w:vAlign w:val="center"/>
            <w:hideMark/>
          </w:tcPr>
          <w:p w:rsidR="00307E54" w:rsidRDefault="00307E54">
            <w:r>
              <w:t>Young, G.</w:t>
            </w:r>
          </w:p>
        </w:tc>
        <w:tc>
          <w:tcPr>
            <w:tcW w:w="1710" w:type="dxa"/>
            <w:vAlign w:val="center"/>
            <w:hideMark/>
          </w:tcPr>
          <w:p w:rsidR="00307E54" w:rsidRDefault="00307E54">
            <w:r>
              <w:t>District 8</w:t>
            </w:r>
          </w:p>
        </w:tc>
        <w:tc>
          <w:tcPr>
            <w:tcW w:w="1620" w:type="dxa"/>
            <w:vAlign w:val="center"/>
            <w:hideMark/>
          </w:tcPr>
          <w:p w:rsidR="00307E54" w:rsidRDefault="00307E54">
            <w:r>
              <w:t>Blake</w:t>
            </w:r>
          </w:p>
        </w:tc>
      </w:tr>
      <w:tr w:rsidR="00307E54" w:rsidTr="00307E54">
        <w:trPr>
          <w:tblCellSpacing w:w="15" w:type="dxa"/>
        </w:trPr>
        <w:tc>
          <w:tcPr>
            <w:tcW w:w="1170" w:type="dxa"/>
            <w:vAlign w:val="center"/>
            <w:hideMark/>
          </w:tcPr>
          <w:p w:rsidR="00307E54" w:rsidRDefault="00307E54">
            <w:r>
              <w:t>District 3</w:t>
            </w:r>
          </w:p>
        </w:tc>
        <w:tc>
          <w:tcPr>
            <w:tcW w:w="1890" w:type="dxa"/>
            <w:vAlign w:val="center"/>
            <w:hideMark/>
          </w:tcPr>
          <w:p w:rsidR="00307E54" w:rsidRDefault="00307E54">
            <w:r>
              <w:t>Thomas</w:t>
            </w:r>
          </w:p>
        </w:tc>
        <w:tc>
          <w:tcPr>
            <w:tcW w:w="1710" w:type="dxa"/>
            <w:vAlign w:val="center"/>
            <w:hideMark/>
          </w:tcPr>
          <w:p w:rsidR="00307E54" w:rsidRDefault="00307E54">
            <w:r>
              <w:t>District 9</w:t>
            </w:r>
          </w:p>
        </w:tc>
        <w:tc>
          <w:tcPr>
            <w:tcW w:w="1620" w:type="dxa"/>
            <w:vAlign w:val="center"/>
            <w:hideMark/>
          </w:tcPr>
          <w:p w:rsidR="00307E54" w:rsidRDefault="00307E54">
            <w:r>
              <w:t>Atkins</w:t>
            </w:r>
          </w:p>
        </w:tc>
      </w:tr>
      <w:tr w:rsidR="00307E54" w:rsidTr="00307E54">
        <w:trPr>
          <w:tblCellSpacing w:w="15" w:type="dxa"/>
        </w:trPr>
        <w:tc>
          <w:tcPr>
            <w:tcW w:w="1170" w:type="dxa"/>
            <w:vAlign w:val="center"/>
            <w:hideMark/>
          </w:tcPr>
          <w:p w:rsidR="00307E54" w:rsidRDefault="00307E54">
            <w:r>
              <w:t>District 4</w:t>
            </w:r>
          </w:p>
        </w:tc>
        <w:tc>
          <w:tcPr>
            <w:tcW w:w="1890" w:type="dxa"/>
            <w:vAlign w:val="center"/>
            <w:hideMark/>
          </w:tcPr>
          <w:p w:rsidR="00307E54" w:rsidRDefault="00307E54">
            <w:r>
              <w:t>Young, J.P.</w:t>
            </w:r>
          </w:p>
        </w:tc>
        <w:tc>
          <w:tcPr>
            <w:tcW w:w="1710" w:type="dxa"/>
            <w:vAlign w:val="center"/>
            <w:hideMark/>
          </w:tcPr>
          <w:p w:rsidR="00307E54" w:rsidRDefault="00307E54">
            <w:r>
              <w:t>District 10</w:t>
            </w:r>
          </w:p>
        </w:tc>
        <w:tc>
          <w:tcPr>
            <w:tcW w:w="1620" w:type="dxa"/>
            <w:vAlign w:val="center"/>
            <w:hideMark/>
          </w:tcPr>
          <w:p w:rsidR="00307E54" w:rsidRDefault="00307E54">
            <w:r>
              <w:t>Cothran</w:t>
            </w:r>
          </w:p>
        </w:tc>
      </w:tr>
      <w:tr w:rsidR="00307E54" w:rsidTr="00307E54">
        <w:trPr>
          <w:tblCellSpacing w:w="15" w:type="dxa"/>
        </w:trPr>
        <w:tc>
          <w:tcPr>
            <w:tcW w:w="1170" w:type="dxa"/>
            <w:vAlign w:val="center"/>
            <w:hideMark/>
          </w:tcPr>
          <w:p w:rsidR="00307E54" w:rsidRDefault="00307E54">
            <w:r>
              <w:t>District 5</w:t>
            </w:r>
          </w:p>
        </w:tc>
        <w:tc>
          <w:tcPr>
            <w:tcW w:w="1890" w:type="dxa"/>
            <w:vAlign w:val="center"/>
            <w:hideMark/>
          </w:tcPr>
          <w:p w:rsidR="00307E54" w:rsidRDefault="00307E54">
            <w:r>
              <w:t>Burrell</w:t>
            </w:r>
          </w:p>
        </w:tc>
        <w:tc>
          <w:tcPr>
            <w:tcW w:w="1710" w:type="dxa"/>
            <w:vAlign w:val="center"/>
            <w:hideMark/>
          </w:tcPr>
          <w:p w:rsidR="00307E54" w:rsidRDefault="00307E54">
            <w:r>
              <w:t>District 11</w:t>
            </w:r>
          </w:p>
        </w:tc>
        <w:tc>
          <w:tcPr>
            <w:tcW w:w="1620" w:type="dxa"/>
            <w:vAlign w:val="center"/>
            <w:hideMark/>
          </w:tcPr>
          <w:p w:rsidR="00307E54" w:rsidRDefault="00307E54">
            <w:r>
              <w:t>Lazarus</w:t>
            </w:r>
          </w:p>
        </w:tc>
      </w:tr>
      <w:tr w:rsidR="00307E54" w:rsidTr="00307E54">
        <w:trPr>
          <w:tblCellSpacing w:w="15" w:type="dxa"/>
        </w:trPr>
        <w:tc>
          <w:tcPr>
            <w:tcW w:w="1170" w:type="dxa"/>
            <w:vAlign w:val="center"/>
            <w:hideMark/>
          </w:tcPr>
          <w:p w:rsidR="00307E54" w:rsidRDefault="00307E54">
            <w:r>
              <w:t>District 6</w:t>
            </w:r>
          </w:p>
        </w:tc>
        <w:tc>
          <w:tcPr>
            <w:tcW w:w="1890" w:type="dxa"/>
            <w:vAlign w:val="center"/>
            <w:hideMark/>
          </w:tcPr>
          <w:p w:rsidR="00307E54" w:rsidRDefault="00307E54">
            <w:r>
              <w:t>Jones</w:t>
            </w:r>
          </w:p>
        </w:tc>
        <w:tc>
          <w:tcPr>
            <w:tcW w:w="1710" w:type="dxa"/>
            <w:vAlign w:val="center"/>
            <w:hideMark/>
          </w:tcPr>
          <w:p w:rsidR="00307E54" w:rsidRDefault="00307E54">
            <w:r>
              <w:t>District 12</w:t>
            </w:r>
          </w:p>
        </w:tc>
        <w:tc>
          <w:tcPr>
            <w:tcW w:w="1620" w:type="dxa"/>
            <w:vAlign w:val="center"/>
            <w:hideMark/>
          </w:tcPr>
          <w:p w:rsidR="00307E54" w:rsidRDefault="00307E54">
            <w:r>
              <w:t>Epperson</w:t>
            </w:r>
          </w:p>
        </w:tc>
      </w:tr>
    </w:tbl>
    <w:p w:rsidR="00307E54" w:rsidRDefault="00307E54" w:rsidP="00307E54">
      <w:pPr>
        <w:pStyle w:val="NormalWeb"/>
      </w:pPr>
      <w:r>
        <w:rPr>
          <w:rStyle w:val="Strong"/>
        </w:rPr>
        <w:t> </w:t>
      </w:r>
    </w:p>
    <w:p w:rsidR="00307E54" w:rsidRDefault="00307E54" w:rsidP="00307E54">
      <w:pPr>
        <w:pStyle w:val="NormalWeb"/>
      </w:pPr>
      <w:r>
        <w:t> </w:t>
      </w:r>
    </w:p>
    <w:p w:rsidR="00307E54" w:rsidRDefault="00307E54" w:rsidP="00307E54">
      <w:pPr>
        <w:pStyle w:val="NormalWeb"/>
      </w:pPr>
      <w:r>
        <w:rPr>
          <w:rStyle w:val="Strong"/>
        </w:rPr>
        <w:t> </w:t>
      </w:r>
    </w:p>
    <w:p w:rsidR="00307E54" w:rsidRDefault="00307E54" w:rsidP="00307E54">
      <w:pPr>
        <w:numPr>
          <w:ilvl w:val="0"/>
          <w:numId w:val="20"/>
        </w:numPr>
        <w:spacing w:before="100" w:beforeAutospacing="1" w:after="100" w:afterAutospacing="1" w:line="240" w:lineRule="auto"/>
      </w:pPr>
      <w:r>
        <w:t>INVOCATION:</w:t>
      </w:r>
    </w:p>
    <w:p w:rsidR="00307E54" w:rsidRDefault="00307E54" w:rsidP="00307E54">
      <w:pPr>
        <w:pStyle w:val="NormalWeb"/>
      </w:pPr>
      <w:r>
        <w:t> </w:t>
      </w:r>
    </w:p>
    <w:p w:rsidR="00307E54" w:rsidRDefault="00307E54" w:rsidP="00307E54">
      <w:pPr>
        <w:numPr>
          <w:ilvl w:val="0"/>
          <w:numId w:val="21"/>
        </w:numPr>
        <w:spacing w:before="100" w:beforeAutospacing="1" w:after="100" w:afterAutospacing="1" w:line="240" w:lineRule="auto"/>
      </w:pPr>
      <w:r>
        <w:t>PLEDGE OF ALLEGIANCE:</w:t>
      </w:r>
    </w:p>
    <w:p w:rsidR="00307E54" w:rsidRDefault="00307E54" w:rsidP="00307E54">
      <w:pPr>
        <w:pStyle w:val="NormalWeb"/>
      </w:pPr>
      <w:r>
        <w:t>Veterans and active military members saluting during recitation of the Pledge of Allegiance would be appropriate, should you wish to do so. All others, please recite with your hands over your hearts, and we </w:t>
      </w:r>
      <w:r>
        <w:rPr>
          <w:rStyle w:val="Strong"/>
        </w:rPr>
        <w:t>ask that everyone please remember our POW-MIA'</w:t>
      </w:r>
      <w:r>
        <w:t>s as we say the Pledge of Allegiance.</w:t>
      </w:r>
    </w:p>
    <w:p w:rsidR="00307E54" w:rsidRDefault="00307E54" w:rsidP="00307E54">
      <w:pPr>
        <w:pStyle w:val="NormalWeb"/>
      </w:pPr>
      <w:r>
        <w:t> </w:t>
      </w:r>
    </w:p>
    <w:p w:rsidR="00307E54" w:rsidRDefault="00307E54" w:rsidP="00307E54">
      <w:pPr>
        <w:numPr>
          <w:ilvl w:val="0"/>
          <w:numId w:val="22"/>
        </w:numPr>
        <w:spacing w:before="100" w:beforeAutospacing="1" w:after="100" w:afterAutospacing="1" w:line="240" w:lineRule="auto"/>
      </w:pPr>
      <w:r>
        <w:lastRenderedPageBreak/>
        <w:t>CITIZENS COMMENTS:</w:t>
      </w:r>
    </w:p>
    <w:p w:rsidR="00307E54" w:rsidRDefault="00307E54" w:rsidP="00307E54">
      <w:pPr>
        <w:pStyle w:val="NormalWeb"/>
      </w:pPr>
      <w:r>
        <w:t>Citizens who wish to address the Commission please fill out a comment card located in the chamber foyer, and return to the Chairman or the Clerk of the Commission. Citizens may also fill out &amp; submit a </w:t>
      </w:r>
      <w:hyperlink r:id="rId7" w:history="1">
        <w:r>
          <w:rPr>
            <w:rStyle w:val="Hyperlink"/>
          </w:rPr>
          <w:t>COMMENT CARD ONLINE HERE</w:t>
        </w:r>
      </w:hyperlink>
      <w:r>
        <w:t> prior to the meeting.  Individual comments are limited to 3 minutes</w:t>
      </w:r>
    </w:p>
    <w:p w:rsidR="00307E54" w:rsidRDefault="00307E54" w:rsidP="00307E54">
      <w:pPr>
        <w:pStyle w:val="NormalWeb"/>
      </w:pPr>
      <w:r>
        <w:t> </w:t>
      </w:r>
    </w:p>
    <w:p w:rsidR="00307E54" w:rsidRDefault="00307E54" w:rsidP="00307E54">
      <w:pPr>
        <w:numPr>
          <w:ilvl w:val="0"/>
          <w:numId w:val="23"/>
        </w:numPr>
        <w:spacing w:before="100" w:beforeAutospacing="1" w:after="100" w:afterAutospacing="1" w:line="240" w:lineRule="auto"/>
      </w:pPr>
      <w:r>
        <w:t>NEW BUSINESS:</w:t>
      </w:r>
    </w:p>
    <w:p w:rsidR="00307E54" w:rsidRDefault="00307E54" w:rsidP="00307E54">
      <w:pPr>
        <w:pStyle w:val="NormalWeb"/>
      </w:pPr>
      <w:r>
        <w:t> </w:t>
      </w:r>
    </w:p>
    <w:p w:rsidR="00307E54" w:rsidRDefault="00307E54" w:rsidP="00307E54">
      <w:pPr>
        <w:pStyle w:val="NormalWeb"/>
      </w:pPr>
      <w:r>
        <w:t>5.1 Introduce </w:t>
      </w:r>
      <w:hyperlink r:id="rId8" w:history="1">
        <w:r>
          <w:rPr>
            <w:rStyle w:val="Hyperlink"/>
          </w:rPr>
          <w:t>Ordinance 6403 of 2024</w:t>
        </w:r>
      </w:hyperlink>
    </w:p>
    <w:p w:rsidR="00307E54" w:rsidRDefault="00307E54" w:rsidP="00307E54">
      <w:pPr>
        <w:pStyle w:val="NormalWeb"/>
      </w:pPr>
      <w:r>
        <w:t>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307E54" w:rsidRDefault="00307E54" w:rsidP="00307E54">
      <w:pPr>
        <w:pStyle w:val="NormalWeb"/>
      </w:pPr>
      <w:r>
        <w:t>(PZC)</w:t>
      </w:r>
    </w:p>
    <w:p w:rsidR="00307E54" w:rsidRDefault="00307E54" w:rsidP="00307E54">
      <w:pPr>
        <w:pStyle w:val="NormalWeb"/>
      </w:pPr>
      <w:r>
        <w:t xml:space="preserve">5.2 Introduce </w:t>
      </w:r>
      <w:hyperlink r:id="rId9" w:history="1">
        <w:r>
          <w:rPr>
            <w:rStyle w:val="Hyperlink"/>
          </w:rPr>
          <w:t>Ordinance 6417 of 2024</w:t>
        </w:r>
      </w:hyperlink>
    </w:p>
    <w:p w:rsidR="00307E54" w:rsidRDefault="00307E54" w:rsidP="00307E54">
      <w:pPr>
        <w:pStyle w:val="NormalWeb"/>
      </w:pPr>
      <w:r>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rsidR="00307E54" w:rsidRDefault="00307E54" w:rsidP="00307E54">
      <w:pPr>
        <w:pStyle w:val="NormalWeb"/>
      </w:pPr>
      <w:r>
        <w:t>(District 2)</w:t>
      </w:r>
    </w:p>
    <w:p w:rsidR="00307E54" w:rsidRDefault="00307E54" w:rsidP="00307E54">
      <w:pPr>
        <w:pStyle w:val="NormalWeb"/>
      </w:pPr>
      <w:r>
        <w:t xml:space="preserve">5.3  Introduce </w:t>
      </w:r>
      <w:hyperlink r:id="rId10" w:history="1">
        <w:r>
          <w:rPr>
            <w:rStyle w:val="Hyperlink"/>
          </w:rPr>
          <w:t>Ordinance 6427 of 2024</w:t>
        </w:r>
      </w:hyperlink>
    </w:p>
    <w:p w:rsidR="00307E54" w:rsidRDefault="00307E54" w:rsidP="00307E54">
      <w:pPr>
        <w:pStyle w:val="NormalWeb"/>
      </w:pPr>
      <w:r>
        <w:t>AN ORDINANCE TO CLOSE AND ABANDON A PORTION OF QUAIL LANE AND TO RELEASE THE UTILITY SERVITUDES IN TRACT 1 OF THE GRAWOOD ESTATES, UNIT NO. 4 SUBDIVISION, LOCATED IN SECTION 23, TOWNSHIP 16 NORTH, RANGE 15 WEST, IN THE PARISH OF CADDO, AND TO OTHERWISE PROVIDE WITH RESPECT THERETO</w:t>
      </w:r>
    </w:p>
    <w:p w:rsidR="00307E54" w:rsidRDefault="00307E54" w:rsidP="00307E54">
      <w:pPr>
        <w:pStyle w:val="NormalWeb"/>
      </w:pPr>
      <w:r>
        <w:t>(Public Works) </w:t>
      </w:r>
      <w:hyperlink r:id="rId11" w:history="1">
        <w:r>
          <w:rPr>
            <w:rStyle w:val="Hyperlink"/>
          </w:rPr>
          <w:t>attachments</w:t>
        </w:r>
      </w:hyperlink>
    </w:p>
    <w:p w:rsidR="00307E54" w:rsidRDefault="00307E54" w:rsidP="00307E54">
      <w:pPr>
        <w:pStyle w:val="NormalWeb"/>
      </w:pPr>
      <w:r>
        <w:lastRenderedPageBreak/>
        <w:t xml:space="preserve">5.4 Introduce </w:t>
      </w:r>
      <w:hyperlink r:id="rId12" w:history="1">
        <w:r>
          <w:rPr>
            <w:rStyle w:val="Hyperlink"/>
          </w:rPr>
          <w:t>Ordinance 6428 of 2024</w:t>
        </w:r>
      </w:hyperlink>
    </w:p>
    <w:p w:rsidR="00307E54" w:rsidRDefault="00307E54" w:rsidP="00307E54">
      <w:pPr>
        <w:pStyle w:val="NormalWeb"/>
      </w:pPr>
      <w:r>
        <w:t>AN ORDINANCE DECLARING THE INTENT OF THE PARISH UNDER LA. R.S. 47:2236 TO ACQUIRE FULL OWNERSHIP INTEREST IN FOUR PARCELS OF PROPERTY IDENTIFIED BY CADDO PARISH TAX ASSESSOR’S GEOGRAPHIC NUMBERS 171306-073-0098-00, 171306-090-0018-00, 171423-024-0039-00, &amp; 181426-058-0007-00 AND TO OTHERWISE PROVIDE WITH RESPECT THERETO </w:t>
      </w:r>
      <w:hyperlink r:id="rId13" w:history="1">
        <w:r>
          <w:rPr>
            <w:rStyle w:val="Hyperlink"/>
          </w:rPr>
          <w:t>attachments</w:t>
        </w:r>
      </w:hyperlink>
    </w:p>
    <w:p w:rsidR="00307E54" w:rsidRDefault="00307E54" w:rsidP="00307E54">
      <w:pPr>
        <w:pStyle w:val="NormalWeb"/>
      </w:pPr>
      <w:r>
        <w:t>(District 3, Thomas)</w:t>
      </w:r>
    </w:p>
    <w:p w:rsidR="00307E54" w:rsidRDefault="00307E54" w:rsidP="00307E54">
      <w:pPr>
        <w:pStyle w:val="NormalWeb"/>
      </w:pPr>
      <w:r>
        <w:t>5.6 Adopt </w:t>
      </w:r>
      <w:hyperlink r:id="rId14" w:history="1">
        <w:r>
          <w:rPr>
            <w:rStyle w:val="Hyperlink"/>
          </w:rPr>
          <w:t>Resolution No. 15 of 2024</w:t>
        </w:r>
      </w:hyperlink>
    </w:p>
    <w:p w:rsidR="00307E54" w:rsidRDefault="00307E54" w:rsidP="00307E54">
      <w:pPr>
        <w:pStyle w:val="NormalWeb"/>
      </w:pPr>
      <w:r>
        <w:t xml:space="preserve">A RESOLUTION RECOGNIZING THE DETRIMENT OF GUN VIOLENCE IN CADDO PARISH, REQUESTING PARISH STAKEHOLDERS TO GATHER AND PROMULGATE A PLAN TO COMBAT GUN VIOLENCE WITHIN CADDO PARISH, </w:t>
      </w:r>
      <w:r>
        <w:rPr>
          <w:strike/>
        </w:rPr>
        <w:t xml:space="preserve">REQUESTING THE STATE TO CONSIDER DECLARING GUN VIOLENCE TO BE A PUBLIC HEALTH EMERGENCY WITHIN CADDO PARISH, </w:t>
      </w:r>
      <w:r>
        <w:t xml:space="preserve">AND DECLARING A GUN VIOLENCE CRISIS WITHIN CADDO PARISH, AND OTHERWISE PROVIDING WITH RESPECT THERETO. </w:t>
      </w:r>
      <w:r>
        <w:rPr>
          <w:rStyle w:val="Emphasis"/>
        </w:rPr>
        <w:t xml:space="preserve">(Strikethrough and red text denote </w:t>
      </w:r>
      <w:hyperlink r:id="rId15" w:history="1">
        <w:r>
          <w:rPr>
            <w:rStyle w:val="Hyperlink"/>
            <w:i/>
            <w:iCs/>
          </w:rPr>
          <w:t>proposed Amendment</w:t>
        </w:r>
      </w:hyperlink>
      <w:r>
        <w:rPr>
          <w:rStyle w:val="Emphasis"/>
        </w:rPr>
        <w:t>)</w:t>
      </w:r>
    </w:p>
    <w:p w:rsidR="00307E54" w:rsidRDefault="00307E54" w:rsidP="00307E54">
      <w:pPr>
        <w:pStyle w:val="NormalWeb"/>
      </w:pPr>
      <w:r>
        <w:t>(Gage-Watts)</w:t>
      </w:r>
    </w:p>
    <w:p w:rsidR="00307E54" w:rsidRDefault="00307E54" w:rsidP="00307E54">
      <w:pPr>
        <w:pStyle w:val="NormalWeb"/>
      </w:pPr>
      <w:r>
        <w:t xml:space="preserve">5.7 Adopt </w:t>
      </w:r>
      <w:hyperlink r:id="rId16" w:history="1">
        <w:r>
          <w:rPr>
            <w:rStyle w:val="Hyperlink"/>
          </w:rPr>
          <w:t>Resolution 20 of 2024</w:t>
        </w:r>
      </w:hyperlink>
    </w:p>
    <w:p w:rsidR="00307E54" w:rsidRDefault="00307E54" w:rsidP="00307E54">
      <w:pPr>
        <w:pStyle w:val="NormalWeb"/>
      </w:pPr>
      <w:r>
        <w:t>A RESOLUTION TO AUTHORIZE THE CADDO PARISH ADMINISTRATOR TO APPROVE THE ASSIGNMENT, BILL OF SALE AND CONVEYANCE OF STATE AGENCY LEASE #22192 FROM CYPRESS ENERGY PARTNERS, LLC, TO EXCO OPERATING COMPANY, LP, AND OTHERWISE PROVIDING WITH RESPECT THERETO </w:t>
      </w:r>
      <w:hyperlink r:id="rId17" w:history="1">
        <w:r>
          <w:rPr>
            <w:rStyle w:val="Hyperlink"/>
          </w:rPr>
          <w:t>map</w:t>
        </w:r>
      </w:hyperlink>
      <w:r>
        <w:t> </w:t>
      </w:r>
      <w:hyperlink r:id="rId18" w:history="1">
        <w:r>
          <w:rPr>
            <w:rStyle w:val="Hyperlink"/>
          </w:rPr>
          <w:t>fact sheet</w:t>
        </w:r>
      </w:hyperlink>
    </w:p>
    <w:p w:rsidR="00307E54" w:rsidRDefault="00307E54" w:rsidP="00307E54">
      <w:pPr>
        <w:pStyle w:val="NormalWeb"/>
      </w:pPr>
      <w:r>
        <w:t>(Public Works)</w:t>
      </w:r>
    </w:p>
    <w:p w:rsidR="00307E54" w:rsidRDefault="00307E54" w:rsidP="00307E54">
      <w:pPr>
        <w:pStyle w:val="NormalWeb"/>
      </w:pPr>
      <w:r>
        <w:t xml:space="preserve">5.8 Adopt </w:t>
      </w:r>
      <w:hyperlink r:id="rId19" w:history="1">
        <w:r>
          <w:rPr>
            <w:rStyle w:val="Hyperlink"/>
          </w:rPr>
          <w:t>Resolution 21 of 2024</w:t>
        </w:r>
      </w:hyperlink>
    </w:p>
    <w:p w:rsidR="00307E54" w:rsidRDefault="00307E54" w:rsidP="00307E54">
      <w:pPr>
        <w:pStyle w:val="NormalWeb"/>
      </w:pPr>
      <w:r>
        <w:t>A RESOLUTION TO AUTHORIZE THE CADDO PARISH ADMINISTRATOR TO CONSENT TO THE ANNEXATION BY THE TOWN OF BLANCHARD OF A CERTAIN RIGHT-OF-WAY WITHIN THE PARISH OF CADDO, AND TO OTHERWISE PROVIDE WITH RESPECT THERETO. </w:t>
      </w:r>
      <w:hyperlink r:id="rId20" w:history="1">
        <w:r>
          <w:rPr>
            <w:rStyle w:val="Hyperlink"/>
          </w:rPr>
          <w:t>attachments</w:t>
        </w:r>
      </w:hyperlink>
    </w:p>
    <w:p w:rsidR="00307E54" w:rsidRDefault="00307E54" w:rsidP="00307E54">
      <w:pPr>
        <w:pStyle w:val="NormalWeb"/>
      </w:pPr>
      <w:r>
        <w:t>(Public Works)</w:t>
      </w:r>
    </w:p>
    <w:p w:rsidR="00307E54" w:rsidRDefault="00307E54" w:rsidP="00307E54">
      <w:pPr>
        <w:pStyle w:val="NormalWeb"/>
      </w:pPr>
      <w:r>
        <w:t xml:space="preserve">5.9 Adopt </w:t>
      </w:r>
      <w:hyperlink r:id="rId21" w:history="1">
        <w:r>
          <w:rPr>
            <w:rStyle w:val="Hyperlink"/>
          </w:rPr>
          <w:t>Resolution 24 of 2024</w:t>
        </w:r>
      </w:hyperlink>
    </w:p>
    <w:p w:rsidR="00307E54" w:rsidRDefault="00307E54" w:rsidP="00307E54">
      <w:pPr>
        <w:pStyle w:val="NormalWeb"/>
      </w:pPr>
      <w:r>
        <w:t xml:space="preserve">RESOLUTION REQUESTING REGISTRAR OF VOTERS AND CADDO PARISH ADMINISTRATOR TO TAKE ALL NECESSARY ACTION TO ADD AN EARLY VOTING </w:t>
      </w:r>
      <w:r>
        <w:lastRenderedPageBreak/>
        <w:t>LOCATION AT THE SHREVEPORT OFFICE OF MOTOR VEHICLES, AND OTHERWISE PROVIDING WITH RESPECT THERETO.</w:t>
      </w:r>
    </w:p>
    <w:p w:rsidR="00307E54" w:rsidRDefault="00307E54" w:rsidP="00307E54">
      <w:pPr>
        <w:pStyle w:val="NormalWeb"/>
      </w:pPr>
      <w:r>
        <w:t>(Epperson, Gage-Watts, Thomas)</w:t>
      </w:r>
    </w:p>
    <w:p w:rsidR="00307E54" w:rsidRDefault="00307E54" w:rsidP="00307E54">
      <w:pPr>
        <w:pStyle w:val="NormalWeb"/>
      </w:pPr>
      <w:r>
        <w:t xml:space="preserve">5.10 Adopt </w:t>
      </w:r>
      <w:hyperlink r:id="rId22" w:history="1">
        <w:r>
          <w:rPr>
            <w:rStyle w:val="Hyperlink"/>
          </w:rPr>
          <w:t>Resolution 25 of 2024</w:t>
        </w:r>
      </w:hyperlink>
    </w:p>
    <w:p w:rsidR="00307E54" w:rsidRDefault="00307E54" w:rsidP="00307E54">
      <w:pPr>
        <w:pStyle w:val="NormalWeb"/>
      </w:pPr>
      <w:r>
        <w:t>A RESOLUTION WAIVING PERMIT, INSPECTION, AND OTHER RELATED FEES FOR THE CONSTRUCTION OF THE WALTER B JACOBS MEMORIAL NATURE CENTER, AND OTHERWISE PROVIDING WITH RESPECT THERETO.</w:t>
      </w:r>
    </w:p>
    <w:p w:rsidR="00307E54" w:rsidRDefault="00307E54" w:rsidP="00307E54">
      <w:pPr>
        <w:pStyle w:val="NormalWeb"/>
      </w:pPr>
      <w:r>
        <w:t>(Parks)</w:t>
      </w:r>
    </w:p>
    <w:p w:rsidR="00307E54" w:rsidRDefault="00307E54" w:rsidP="00307E54">
      <w:pPr>
        <w:pStyle w:val="NormalWeb"/>
      </w:pPr>
      <w:r>
        <w:t xml:space="preserve">5.11 Adopt </w:t>
      </w:r>
      <w:hyperlink r:id="rId23" w:history="1">
        <w:r>
          <w:rPr>
            <w:rStyle w:val="Hyperlink"/>
          </w:rPr>
          <w:t>Resolution 26 of 2024</w:t>
        </w:r>
      </w:hyperlink>
    </w:p>
    <w:p w:rsidR="00307E54" w:rsidRDefault="00307E54" w:rsidP="00307E54">
      <w:pPr>
        <w:pStyle w:val="NormalWeb"/>
      </w:pPr>
      <w:r>
        <w:t>RESOLUTION OF SUPPORT FOR VISION ZERO STRATEGIES INTENDED TO ELIMINATE FATALITY AND SEVERE INJURY CAUSED BY THE AMERICAN TRANSPORTATION SYSTEM., AND OTHERWISE PROVIDING WITH RESPECT THERETO.</w:t>
      </w:r>
    </w:p>
    <w:p w:rsidR="00307E54" w:rsidRDefault="00307E54" w:rsidP="00307E54">
      <w:pPr>
        <w:pStyle w:val="NormalWeb"/>
      </w:pPr>
      <w:r>
        <w:t>(John-Paul Young, Thomas)</w:t>
      </w:r>
    </w:p>
    <w:p w:rsidR="00307E54" w:rsidRDefault="00307E54" w:rsidP="00307E54">
      <w:pPr>
        <w:pStyle w:val="NormalWeb"/>
      </w:pPr>
      <w:r>
        <w:t xml:space="preserve">5.12  Adopt </w:t>
      </w:r>
      <w:hyperlink r:id="rId24" w:history="1">
        <w:r>
          <w:rPr>
            <w:rStyle w:val="Hyperlink"/>
          </w:rPr>
          <w:t>Resolution 27 of 2024</w:t>
        </w:r>
      </w:hyperlink>
    </w:p>
    <w:p w:rsidR="00307E54" w:rsidRDefault="00307E54" w:rsidP="00307E54">
      <w:pPr>
        <w:pStyle w:val="NormalWeb"/>
      </w:pPr>
      <w:r>
        <w:t>A RESOLUTION OF SUPPORT FOR HOUSE BILL 869 AND HOUSE BILL 883 REGARDING TREATMENT OF SICKLE CELL DISEASE, AND OTHERWISE PROVIDING WITH RESPECT THERETO.</w:t>
      </w:r>
    </w:p>
    <w:p w:rsidR="00307E54" w:rsidRDefault="00307E54" w:rsidP="00307E54">
      <w:pPr>
        <w:pStyle w:val="NormalWeb"/>
      </w:pPr>
      <w:r>
        <w:t>(Gage-Watts, Thomas)</w:t>
      </w:r>
    </w:p>
    <w:p w:rsidR="00307E54" w:rsidRDefault="00307E54" w:rsidP="00307E54">
      <w:pPr>
        <w:pStyle w:val="NormalWeb"/>
      </w:pPr>
      <w:r>
        <w:t xml:space="preserve">5.13 Adopt </w:t>
      </w:r>
      <w:hyperlink r:id="rId25" w:history="1">
        <w:r>
          <w:rPr>
            <w:rStyle w:val="Hyperlink"/>
          </w:rPr>
          <w:t>Resolution 28 of 2024</w:t>
        </w:r>
      </w:hyperlink>
    </w:p>
    <w:p w:rsidR="00307E54" w:rsidRDefault="00307E54" w:rsidP="00307E54">
      <w:pPr>
        <w:pStyle w:val="NormalWeb"/>
      </w:pPr>
      <w:r>
        <w:t>A RESOLUTION OF SUPPORT FOR THE YOUTH COUNCIL ESTABLISHED BY THE CITY OF SHREVEPORT, COMPRISED OF LOCAL HIGH SCHOOL STUDENTS, AND TO OTHERWISE PROVIDE WITH RESPECT THERETO.</w:t>
      </w:r>
    </w:p>
    <w:p w:rsidR="00307E54" w:rsidRDefault="00307E54" w:rsidP="00307E54">
      <w:pPr>
        <w:pStyle w:val="NormalWeb"/>
      </w:pPr>
      <w:r>
        <w:t>(Gage-Watts, Thomas)</w:t>
      </w:r>
    </w:p>
    <w:p w:rsidR="00307E54" w:rsidRDefault="00307E54" w:rsidP="00307E54">
      <w:pPr>
        <w:pStyle w:val="NormalWeb"/>
      </w:pPr>
      <w:r>
        <w:t xml:space="preserve">5.14 Adopt </w:t>
      </w:r>
      <w:hyperlink r:id="rId26" w:history="1">
        <w:r>
          <w:rPr>
            <w:rStyle w:val="Hyperlink"/>
          </w:rPr>
          <w:t>Resolution 29 of 2024</w:t>
        </w:r>
      </w:hyperlink>
    </w:p>
    <w:p w:rsidR="00307E54" w:rsidRDefault="00307E54" w:rsidP="00307E54">
      <w:pPr>
        <w:pStyle w:val="NormalWeb"/>
      </w:pPr>
      <w:r>
        <w:t>A RESOLUTION OPPOSING LOUISIANA HB 886 OF THE REGULAR LEGISLATIVE SESSION AND TO OTHERWISE PROVIDE WITH RESPECT THERETO</w:t>
      </w:r>
    </w:p>
    <w:p w:rsidR="00307E54" w:rsidRDefault="00307E54" w:rsidP="00307E54">
      <w:pPr>
        <w:pStyle w:val="NormalWeb"/>
      </w:pPr>
      <w:r>
        <w:t>(Gage-Watts)</w:t>
      </w:r>
    </w:p>
    <w:p w:rsidR="00307E54" w:rsidRDefault="00307E54" w:rsidP="00307E54">
      <w:pPr>
        <w:pStyle w:val="NormalWeb"/>
      </w:pPr>
      <w:r>
        <w:lastRenderedPageBreak/>
        <w:t xml:space="preserve">5.15 ADOPT </w:t>
      </w:r>
      <w:hyperlink r:id="rId27" w:history="1">
        <w:r>
          <w:rPr>
            <w:rStyle w:val="Hyperlink"/>
          </w:rPr>
          <w:t>SPECIAL RESOLUTION DECLARING NATION SEXUAL ASSAULT AWARENESS AND PREVENTION MONTH</w:t>
        </w:r>
      </w:hyperlink>
    </w:p>
    <w:p w:rsidR="00307E54" w:rsidRDefault="00307E54" w:rsidP="00307E54">
      <w:pPr>
        <w:pStyle w:val="NormalWeb"/>
      </w:pPr>
      <w:r>
        <w:t>(Blake, Thomas)</w:t>
      </w:r>
    </w:p>
    <w:p w:rsidR="00307E54" w:rsidRDefault="00307E54" w:rsidP="00307E54">
      <w:pPr>
        <w:pStyle w:val="NormalWeb"/>
      </w:pPr>
      <w:r>
        <w:t>5.16 ADOPT SPECIAL RESOLUTION FOR WINNERS OF THE COMMUNITY CHRISTIAN SERVICE AWARD</w:t>
      </w:r>
    </w:p>
    <w:p w:rsidR="00307E54" w:rsidRDefault="00307E54" w:rsidP="00307E54">
      <w:pPr>
        <w:pStyle w:val="NormalWeb"/>
      </w:pPr>
      <w:r>
        <w:t>(Commission Clerk’s Office, Thomas)</w:t>
      </w:r>
    </w:p>
    <w:p w:rsidR="00307E54" w:rsidRDefault="00307E54" w:rsidP="00307E54">
      <w:pPr>
        <w:pStyle w:val="NormalWeb"/>
      </w:pPr>
      <w:r>
        <w:t xml:space="preserve">5.17 ADOPT </w:t>
      </w:r>
      <w:hyperlink r:id="rId28" w:history="1">
        <w:r>
          <w:rPr>
            <w:rStyle w:val="Hyperlink"/>
          </w:rPr>
          <w:t>SPECIAL RESOLUTION HONORING CURTIS “50 CENT” JACKSON</w:t>
        </w:r>
      </w:hyperlink>
    </w:p>
    <w:p w:rsidR="00307E54" w:rsidRDefault="00307E54" w:rsidP="00307E54">
      <w:pPr>
        <w:pStyle w:val="NormalWeb"/>
      </w:pPr>
      <w:r>
        <w:t>(Gage-Watts, Thomas)</w:t>
      </w:r>
    </w:p>
    <w:p w:rsidR="00307E54" w:rsidRDefault="00307E54" w:rsidP="00307E54">
      <w:pPr>
        <w:pStyle w:val="NormalWeb"/>
      </w:pPr>
      <w:r>
        <w:t xml:space="preserve">5.18 ADOPT </w:t>
      </w:r>
      <w:hyperlink r:id="rId29" w:history="1">
        <w:r>
          <w:rPr>
            <w:rStyle w:val="Hyperlink"/>
          </w:rPr>
          <w:t>SPECIAL RESOLUTION PROCLAIMING BLACK MATERNAL HEALTH WEEK</w:t>
        </w:r>
      </w:hyperlink>
    </w:p>
    <w:p w:rsidR="00307E54" w:rsidRDefault="00307E54" w:rsidP="00307E54">
      <w:pPr>
        <w:pStyle w:val="NormalWeb"/>
      </w:pPr>
      <w:r>
        <w:t>(Gage-Watts, Thomas)</w:t>
      </w:r>
    </w:p>
    <w:p w:rsidR="00307E54" w:rsidRDefault="00307E54" w:rsidP="00307E54">
      <w:pPr>
        <w:pStyle w:val="NormalWeb"/>
      </w:pPr>
      <w:r>
        <w:t xml:space="preserve">5.19 ADOPT </w:t>
      </w:r>
      <w:hyperlink r:id="rId30" w:history="1">
        <w:r>
          <w:rPr>
            <w:rStyle w:val="Hyperlink"/>
          </w:rPr>
          <w:t>SPECIAL RESOLUTION OF RECOGNITION FOR KEN WARD</w:t>
        </w:r>
      </w:hyperlink>
    </w:p>
    <w:p w:rsidR="00307E54" w:rsidRDefault="00307E54" w:rsidP="00307E54">
      <w:pPr>
        <w:pStyle w:val="NormalWeb"/>
      </w:pPr>
      <w:r>
        <w:t>(Lazarus)</w:t>
      </w:r>
    </w:p>
    <w:p w:rsidR="00307E54" w:rsidRDefault="00307E54" w:rsidP="00307E54">
      <w:pPr>
        <w:pStyle w:val="NormalWeb"/>
      </w:pPr>
      <w:r>
        <w:t>5.20 POSTPONE PRESENTATION TO VOLUNTEERS OF AMERICA’S LIGHTHOUSE STUDENTS TO MAY 9TH</w:t>
      </w:r>
    </w:p>
    <w:p w:rsidR="00307E54" w:rsidRDefault="00307E54" w:rsidP="00307E54">
      <w:pPr>
        <w:pStyle w:val="NormalWeb"/>
      </w:pPr>
      <w:r>
        <w:t>(Cothran, Thomas)</w:t>
      </w:r>
    </w:p>
    <w:p w:rsidR="00307E54" w:rsidRDefault="00307E54" w:rsidP="00307E54">
      <w:pPr>
        <w:pStyle w:val="NormalWeb"/>
      </w:pPr>
      <w:r>
        <w:t>5.21 POSTPONE SPECIAL RESOLUTION OF APPRECIATION FOR ESTELLE BROWN TO MAY 9TH</w:t>
      </w:r>
    </w:p>
    <w:p w:rsidR="00307E54" w:rsidRDefault="00307E54" w:rsidP="00307E54">
      <w:pPr>
        <w:pStyle w:val="NormalWeb"/>
      </w:pPr>
      <w:r>
        <w:t>(Cothran)</w:t>
      </w:r>
    </w:p>
    <w:p w:rsidR="00307E54" w:rsidRDefault="00307E54" w:rsidP="00307E54">
      <w:pPr>
        <w:pStyle w:val="NormalWeb"/>
      </w:pPr>
      <w:r>
        <w:t>5.22 ADOPT ACTION ITEM EXTENDING THE DEADLINE FOR COMMISSION TO CONSIDER ORDINANCE 6417</w:t>
      </w:r>
    </w:p>
    <w:p w:rsidR="00307E54" w:rsidRDefault="00307E54" w:rsidP="00307E54">
      <w:pPr>
        <w:pStyle w:val="NormalWeb"/>
      </w:pPr>
      <w:r>
        <w:t>(Legal, District 2)</w:t>
      </w:r>
    </w:p>
    <w:p w:rsidR="00307E54" w:rsidRDefault="00307E54" w:rsidP="00307E54">
      <w:pPr>
        <w:pStyle w:val="NormalWeb"/>
      </w:pPr>
      <w:r>
        <w:t>5.23 ADOPT ACTION ITEM EXTENDING THE DEADLINE FOR COMMISSION TO CONSIDER ORDINANCE 6403</w:t>
      </w:r>
    </w:p>
    <w:p w:rsidR="00307E54" w:rsidRDefault="00307E54" w:rsidP="00307E54">
      <w:pPr>
        <w:pStyle w:val="NormalWeb"/>
      </w:pPr>
      <w:r>
        <w:t>(PZC)</w:t>
      </w:r>
    </w:p>
    <w:p w:rsidR="00307E54" w:rsidRDefault="00307E54" w:rsidP="00307E54">
      <w:pPr>
        <w:pStyle w:val="NormalWeb"/>
      </w:pPr>
      <w:r>
        <w:t xml:space="preserve">5.24 ADOPT </w:t>
      </w:r>
      <w:hyperlink r:id="rId31" w:history="1">
        <w:r>
          <w:rPr>
            <w:rStyle w:val="Hyperlink"/>
          </w:rPr>
          <w:t>REGULAR SESSION MINUTES FROM APRIL 4, 2024</w:t>
        </w:r>
      </w:hyperlink>
    </w:p>
    <w:p w:rsidR="00307E54" w:rsidRDefault="00307E54" w:rsidP="00307E54">
      <w:pPr>
        <w:pStyle w:val="NormalWeb"/>
      </w:pPr>
      <w:r>
        <w:t xml:space="preserve">5.25 ADOPT </w:t>
      </w:r>
      <w:hyperlink r:id="rId32" w:history="1">
        <w:r>
          <w:rPr>
            <w:rStyle w:val="Hyperlink"/>
          </w:rPr>
          <w:t>WORK SESSION MINUTES FROM APRIL 15, 2024</w:t>
        </w:r>
      </w:hyperlink>
    </w:p>
    <w:p w:rsidR="00307E54" w:rsidRDefault="00307E54" w:rsidP="00307E54">
      <w:pPr>
        <w:pStyle w:val="NormalWeb"/>
      </w:pPr>
      <w:r>
        <w:lastRenderedPageBreak/>
        <w:t> </w:t>
      </w:r>
    </w:p>
    <w:p w:rsidR="00307E54" w:rsidRDefault="00307E54" w:rsidP="00307E54">
      <w:pPr>
        <w:numPr>
          <w:ilvl w:val="0"/>
          <w:numId w:val="24"/>
        </w:numPr>
        <w:spacing w:before="100" w:beforeAutospacing="1" w:after="100" w:afterAutospacing="1" w:line="240" w:lineRule="auto"/>
      </w:pPr>
      <w:r>
        <w:t>ADJOURN:</w:t>
      </w:r>
    </w:p>
    <w:p w:rsidR="00307E54" w:rsidRDefault="00307E54" w:rsidP="00307E54">
      <w:pPr>
        <w:pStyle w:val="NormalWeb"/>
      </w:pPr>
      <w:r>
        <w:t> </w:t>
      </w:r>
    </w:p>
    <w:p w:rsidR="00307E54" w:rsidRDefault="00307E54" w:rsidP="00307E54">
      <w:pPr>
        <w:pStyle w:val="NormalWeb"/>
      </w:pPr>
      <w:r>
        <w:rPr>
          <w:rStyle w:val="Strong"/>
        </w:rPr>
        <w:t>Statement of Accommodations</w:t>
      </w:r>
    </w:p>
    <w:p w:rsidR="00307E54" w:rsidRDefault="00307E54" w:rsidP="00307E54">
      <w:pPr>
        <w:pStyle w:val="NormalWeb"/>
      </w:pPr>
      <w: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2B40BC" w:rsidRPr="00307E54" w:rsidRDefault="002B40BC" w:rsidP="00307E54">
      <w:bookmarkStart w:id="0" w:name="_GoBack"/>
      <w:bookmarkEnd w:id="0"/>
    </w:p>
    <w:sectPr w:rsidR="002B40BC" w:rsidRPr="00307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4B1"/>
    <w:multiLevelType w:val="multilevel"/>
    <w:tmpl w:val="17B4A3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94C93"/>
    <w:multiLevelType w:val="multilevel"/>
    <w:tmpl w:val="C010D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3363E"/>
    <w:multiLevelType w:val="multilevel"/>
    <w:tmpl w:val="434C3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8072D"/>
    <w:multiLevelType w:val="multilevel"/>
    <w:tmpl w:val="E974A6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38BB"/>
    <w:multiLevelType w:val="multilevel"/>
    <w:tmpl w:val="2B26B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85B0E"/>
    <w:multiLevelType w:val="multilevel"/>
    <w:tmpl w:val="C4BAA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B616A"/>
    <w:multiLevelType w:val="multilevel"/>
    <w:tmpl w:val="F26CC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E712A6"/>
    <w:multiLevelType w:val="multilevel"/>
    <w:tmpl w:val="4182A2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45ED8"/>
    <w:multiLevelType w:val="multilevel"/>
    <w:tmpl w:val="B2E2F6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32AED"/>
    <w:multiLevelType w:val="multilevel"/>
    <w:tmpl w:val="1C24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00C6C"/>
    <w:multiLevelType w:val="multilevel"/>
    <w:tmpl w:val="6A1E6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A4936"/>
    <w:multiLevelType w:val="multilevel"/>
    <w:tmpl w:val="DE260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5C3092"/>
    <w:multiLevelType w:val="multilevel"/>
    <w:tmpl w:val="08A892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CF22BD"/>
    <w:multiLevelType w:val="multilevel"/>
    <w:tmpl w:val="BA92EB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D0F8C"/>
    <w:multiLevelType w:val="multilevel"/>
    <w:tmpl w:val="26724E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D36A6"/>
    <w:multiLevelType w:val="multilevel"/>
    <w:tmpl w:val="89DA0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B32432"/>
    <w:multiLevelType w:val="multilevel"/>
    <w:tmpl w:val="859660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F10C8"/>
    <w:multiLevelType w:val="multilevel"/>
    <w:tmpl w:val="E29875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622484"/>
    <w:multiLevelType w:val="multilevel"/>
    <w:tmpl w:val="380C8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E719A"/>
    <w:multiLevelType w:val="multilevel"/>
    <w:tmpl w:val="FFC4B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2E52A8"/>
    <w:multiLevelType w:val="multilevel"/>
    <w:tmpl w:val="A21C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846750"/>
    <w:multiLevelType w:val="multilevel"/>
    <w:tmpl w:val="67B0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C5A18"/>
    <w:multiLevelType w:val="multilevel"/>
    <w:tmpl w:val="2FBC8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761547"/>
    <w:multiLevelType w:val="multilevel"/>
    <w:tmpl w:val="D1844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6"/>
  </w:num>
  <w:num w:numId="4">
    <w:abstractNumId w:val="11"/>
  </w:num>
  <w:num w:numId="5">
    <w:abstractNumId w:val="2"/>
  </w:num>
  <w:num w:numId="6">
    <w:abstractNumId w:val="0"/>
  </w:num>
  <w:num w:numId="7">
    <w:abstractNumId w:val="3"/>
  </w:num>
  <w:num w:numId="8">
    <w:abstractNumId w:val="13"/>
  </w:num>
  <w:num w:numId="9">
    <w:abstractNumId w:val="7"/>
  </w:num>
  <w:num w:numId="10">
    <w:abstractNumId w:val="8"/>
  </w:num>
  <w:num w:numId="11">
    <w:abstractNumId w:val="16"/>
  </w:num>
  <w:num w:numId="12">
    <w:abstractNumId w:val="17"/>
  </w:num>
  <w:num w:numId="13">
    <w:abstractNumId w:val="9"/>
  </w:num>
  <w:num w:numId="14">
    <w:abstractNumId w:val="5"/>
  </w:num>
  <w:num w:numId="15">
    <w:abstractNumId w:val="22"/>
  </w:num>
  <w:num w:numId="16">
    <w:abstractNumId w:val="15"/>
  </w:num>
  <w:num w:numId="17">
    <w:abstractNumId w:val="23"/>
  </w:num>
  <w:num w:numId="18">
    <w:abstractNumId w:val="14"/>
  </w:num>
  <w:num w:numId="19">
    <w:abstractNumId w:val="20"/>
  </w:num>
  <w:num w:numId="20">
    <w:abstractNumId w:val="10"/>
  </w:num>
  <w:num w:numId="21">
    <w:abstractNumId w:val="1"/>
  </w:num>
  <w:num w:numId="22">
    <w:abstractNumId w:val="4"/>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BC"/>
    <w:rsid w:val="00243574"/>
    <w:rsid w:val="002B40BC"/>
    <w:rsid w:val="0030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AF619-1F16-434A-9186-6FD6B04A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0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0BC"/>
    <w:rPr>
      <w:b/>
      <w:bCs/>
    </w:rPr>
  </w:style>
  <w:style w:type="character" w:styleId="Hyperlink">
    <w:name w:val="Hyperlink"/>
    <w:basedOn w:val="DefaultParagraphFont"/>
    <w:uiPriority w:val="99"/>
    <w:semiHidden/>
    <w:unhideWhenUsed/>
    <w:rsid w:val="002B40BC"/>
    <w:rPr>
      <w:color w:val="0000FF"/>
      <w:u w:val="single"/>
    </w:rPr>
  </w:style>
  <w:style w:type="character" w:styleId="Emphasis">
    <w:name w:val="Emphasis"/>
    <w:basedOn w:val="DefaultParagraphFont"/>
    <w:uiPriority w:val="20"/>
    <w:qFormat/>
    <w:rsid w:val="00307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0659">
      <w:bodyDiv w:val="1"/>
      <w:marLeft w:val="0"/>
      <w:marRight w:val="0"/>
      <w:marTop w:val="0"/>
      <w:marBottom w:val="0"/>
      <w:divBdr>
        <w:top w:val="none" w:sz="0" w:space="0" w:color="auto"/>
        <w:left w:val="none" w:sz="0" w:space="0" w:color="auto"/>
        <w:bottom w:val="none" w:sz="0" w:space="0" w:color="auto"/>
        <w:right w:val="none" w:sz="0" w:space="0" w:color="auto"/>
      </w:divBdr>
    </w:div>
    <w:div w:id="189033674">
      <w:bodyDiv w:val="1"/>
      <w:marLeft w:val="0"/>
      <w:marRight w:val="0"/>
      <w:marTop w:val="0"/>
      <w:marBottom w:val="0"/>
      <w:divBdr>
        <w:top w:val="none" w:sz="0" w:space="0" w:color="auto"/>
        <w:left w:val="none" w:sz="0" w:space="0" w:color="auto"/>
        <w:bottom w:val="none" w:sz="0" w:space="0" w:color="auto"/>
        <w:right w:val="none" w:sz="0" w:space="0" w:color="auto"/>
      </w:divBdr>
    </w:div>
    <w:div w:id="5264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4/Ord-6428-Reinvest-Caddo-Friends-of-Friends-Attachments.pdf" TargetMode="External"/><Relationship Id="rId18" Type="http://schemas.openxmlformats.org/officeDocument/2006/relationships/hyperlink" Target="https://caddo.gov/wp-content/uploads/2024/04/Res-20-Fact-Sheet-approve-assign.-Cyress-to-Exco.doc" TargetMode="External"/><Relationship Id="rId26" Type="http://schemas.openxmlformats.org/officeDocument/2006/relationships/hyperlink" Target="https://caddo.gov/wp-content/uploads/2024/04/Res-28-of-Support-for-Youth-Council-Established-by-City-of-Shreveport-U.docx" TargetMode="External"/><Relationship Id="rId3" Type="http://schemas.openxmlformats.org/officeDocument/2006/relationships/styles" Target="styles.xml"/><Relationship Id="rId21" Type="http://schemas.openxmlformats.org/officeDocument/2006/relationships/hyperlink" Target="https://caddo.gov/wp-content/uploads/2024/04/Res-24-Early-Voting-Location-OMV.docx" TargetMode="External"/><Relationship Id="rId34" Type="http://schemas.openxmlformats.org/officeDocument/2006/relationships/theme" Target="theme/theme1.xml"/><Relationship Id="rId7" Type="http://schemas.openxmlformats.org/officeDocument/2006/relationships/hyperlink" Target="http://www.caddo.org/FormCenter/Commission-Clerks-Office-9/Citizens-Comment-Card-63" TargetMode="External"/><Relationship Id="rId12" Type="http://schemas.openxmlformats.org/officeDocument/2006/relationships/hyperlink" Target="https://caddo.gov/wp-content/uploads/2024/04/Ord-6428-Reinvest-Caddo-Friends-of-Friends.pdf" TargetMode="External"/><Relationship Id="rId17" Type="http://schemas.openxmlformats.org/officeDocument/2006/relationships/hyperlink" Target="https://caddo.gov/wp-content/uploads/2024/04/Res-20-approve-assignment-to-cypress-State-Lease-22192-Map.pdf" TargetMode="External"/><Relationship Id="rId25" Type="http://schemas.openxmlformats.org/officeDocument/2006/relationships/hyperlink" Target="https://caddo.gov/wp-content/uploads/2024/04/Res-28-of-Support-for-Youth-Council-Established-by-City-of-Shreveport.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ddo.gov/wp-content/uploads/2024/04/Res-20-of-2024-approve-assignment-Cypress-to-Exco.doc" TargetMode="External"/><Relationship Id="rId20" Type="http://schemas.openxmlformats.org/officeDocument/2006/relationships/hyperlink" Target="https://caddo.gov/wp-content/uploads/2024/04/Res-21-Annexation-for-Blanchard-Attachments.pdf" TargetMode="External"/><Relationship Id="rId29" Type="http://schemas.openxmlformats.org/officeDocument/2006/relationships/hyperlink" Target="https://caddo.gov/wp-content/uploads/2024/04/SRBlack-Maternal-Health-Week.pdf" TargetMode="External"/><Relationship Id="rId1" Type="http://schemas.openxmlformats.org/officeDocument/2006/relationships/customXml" Target="../customXml/item1.xml"/><Relationship Id="rId6" Type="http://schemas.openxmlformats.org/officeDocument/2006/relationships/hyperlink" Target="https://www.youtube.com/@parishofcaddois" TargetMode="External"/><Relationship Id="rId11" Type="http://schemas.openxmlformats.org/officeDocument/2006/relationships/hyperlink" Target="https://caddo.gov/wp-content/uploads/2024/04/Ord-6427-Grawood-Estates-4-Closure-Abandonment-Attachments.pdf" TargetMode="External"/><Relationship Id="rId24" Type="http://schemas.openxmlformats.org/officeDocument/2006/relationships/hyperlink" Target="https://caddo.gov/wp-content/uploads/2024/04/Res-27-of-Support-for-House-Bills-Regarding-Sickle-Cell-Disease.docx" TargetMode="External"/><Relationship Id="rId32" Type="http://schemas.openxmlformats.org/officeDocument/2006/relationships/hyperlink" Target="https://caddo.gov/wp-content/uploads/2024/04/4.15.2024-Work-Session-Minutes.docx" TargetMode="External"/><Relationship Id="rId5" Type="http://schemas.openxmlformats.org/officeDocument/2006/relationships/webSettings" Target="webSettings.xml"/><Relationship Id="rId15" Type="http://schemas.openxmlformats.org/officeDocument/2006/relationships/hyperlink" Target="https://caddo.gov/wp-content/uploads/2024/04/Resolution-15-Re-Gun-Violence-Proposed-Amendment-1.docx" TargetMode="External"/><Relationship Id="rId23" Type="http://schemas.openxmlformats.org/officeDocument/2006/relationships/hyperlink" Target="https://caddo.gov/wp-content/uploads/2024/04/Res-26-supporting-Vision-Zero-Strategies.docx" TargetMode="External"/><Relationship Id="rId28" Type="http://schemas.openxmlformats.org/officeDocument/2006/relationships/hyperlink" Target="https://caddo.gov/wp-content/uploads/2024/04/SR-Welcoming50-Cent.pdf" TargetMode="External"/><Relationship Id="rId10" Type="http://schemas.openxmlformats.org/officeDocument/2006/relationships/hyperlink" Target="https://caddo.gov/wp-content/uploads/2024/04/Ord-6427-Grawood-Estates-4-Closue-Abandonment-Fact-Sheet-Ordinance.pdf" TargetMode="External"/><Relationship Id="rId19" Type="http://schemas.openxmlformats.org/officeDocument/2006/relationships/hyperlink" Target="https://caddo.gov/wp-content/uploads/2024/04/Res-21-Annexation-for-Blanchard.pdf" TargetMode="External"/><Relationship Id="rId31" Type="http://schemas.openxmlformats.org/officeDocument/2006/relationships/hyperlink" Target="https://caddo.gov/wp-content/uploads/2024/04/4.4.2024-Regular-Session-Minutes.docx" TargetMode="External"/><Relationship Id="rId4" Type="http://schemas.openxmlformats.org/officeDocument/2006/relationships/settings" Target="settings.xml"/><Relationship Id="rId9" Type="http://schemas.openxmlformats.org/officeDocument/2006/relationships/hyperlink" Target="https://caddo.gov/wp-content/uploads/2024/02/Ord-6417-Re-PZC-23-40-P.pdf" TargetMode="External"/><Relationship Id="rId14" Type="http://schemas.openxmlformats.org/officeDocument/2006/relationships/hyperlink" Target="https://caddo.gov/wp-content/uploads/2024/03/Res-15-of-2024-Re-Gun-Violence.pdf" TargetMode="External"/><Relationship Id="rId22" Type="http://schemas.openxmlformats.org/officeDocument/2006/relationships/hyperlink" Target="https://caddo.gov/wp-content/uploads/2024/04/Res-25-regarding-fee-waiver-for-Walter-B-Jacobs-Project.docx" TargetMode="External"/><Relationship Id="rId27" Type="http://schemas.openxmlformats.org/officeDocument/2006/relationships/hyperlink" Target="https://caddo.gov/wp-content/uploads/2024/04/SR-Sexual-Assault-awareness-and-prevention.pdf" TargetMode="External"/><Relationship Id="rId30" Type="http://schemas.openxmlformats.org/officeDocument/2006/relationships/hyperlink" Target="https://caddo.gov/wp-content/uploads/2024/04/SR-for-Ken-Ward.pdf" TargetMode="External"/><Relationship Id="rId8" Type="http://schemas.openxmlformats.org/officeDocument/2006/relationships/hyperlink" Target="https://caddo.gov/wp-content/uploads/2024/04/OB-Ord-6403-23-4-CT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20FF-B8BA-441C-94A3-D13D2B22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dcterms:created xsi:type="dcterms:W3CDTF">2024-05-09T15:29:00Z</dcterms:created>
  <dcterms:modified xsi:type="dcterms:W3CDTF">2024-05-09T15:29:00Z</dcterms:modified>
</cp:coreProperties>
</file>